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0A8" w:rsidRPr="004860A8" w:rsidRDefault="004860A8" w:rsidP="004860A8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4860A8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4860A8" w:rsidRPr="004860A8" w:rsidRDefault="004860A8" w:rsidP="004860A8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4860A8">
        <w:rPr>
          <w:rFonts w:ascii="system-ui" w:eastAsia="Times New Roman" w:hAnsi="system-ui" w:cs="Times New Roman"/>
          <w:noProof/>
          <w:color w:val="2D3B45"/>
          <w:sz w:val="36"/>
          <w:szCs w:val="36"/>
        </w:rPr>
        <w:drawing>
          <wp:inline distT="0" distB="0" distL="0" distR="0" wp14:anchorId="4AC52DE5" wp14:editId="0C018A46">
            <wp:extent cx="11927205" cy="3681730"/>
            <wp:effectExtent l="0" t="0" r="0" b="1270"/>
            <wp:docPr id="1" name="Picture 1" descr="Pic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k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205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0A8" w:rsidRPr="004860A8" w:rsidRDefault="004860A8" w:rsidP="004860A8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4860A8">
        <w:rPr>
          <w:rFonts w:ascii="system-ui" w:hAnsi="system-ui" w:cs="Times New Roman"/>
          <w:i/>
          <w:iCs/>
          <w:color w:val="2D3B45"/>
          <w:sz w:val="24"/>
          <w:szCs w:val="24"/>
        </w:rPr>
        <w:t>          “I suppose real old age begins when one looks backward rather than forward.” </w:t>
      </w:r>
      <w:r w:rsidRPr="004860A8">
        <w:rPr>
          <w:rFonts w:ascii="system-ui" w:hAnsi="system-ui" w:cs="Times New Roman"/>
          <w:color w:val="2D3B45"/>
          <w:sz w:val="24"/>
          <w:szCs w:val="24"/>
        </w:rPr>
        <w:t xml:space="preserve">~ Mary </w:t>
      </w:r>
      <w:proofErr w:type="spellStart"/>
      <w:r w:rsidRPr="004860A8">
        <w:rPr>
          <w:rFonts w:ascii="system-ui" w:hAnsi="system-ui" w:cs="Times New Roman"/>
          <w:color w:val="2D3B45"/>
          <w:sz w:val="24"/>
          <w:szCs w:val="24"/>
        </w:rPr>
        <w:t>Sarton</w:t>
      </w:r>
      <w:proofErr w:type="spellEnd"/>
    </w:p>
    <w:p w:rsidR="004860A8" w:rsidRPr="004860A8" w:rsidRDefault="004860A8" w:rsidP="004860A8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860A8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Did You Know?</w:t>
      </w:r>
    </w:p>
    <w:p w:rsidR="004860A8" w:rsidRPr="004860A8" w:rsidRDefault="004860A8" w:rsidP="004860A8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proofErr w:type="spellStart"/>
      <w:r w:rsidRPr="004860A8">
        <w:rPr>
          <w:rFonts w:ascii="system-ui" w:hAnsi="system-ui" w:cs="Times New Roman"/>
          <w:color w:val="2D3B45"/>
          <w:sz w:val="24"/>
          <w:szCs w:val="24"/>
        </w:rPr>
        <w:t>Remotivation</w:t>
      </w:r>
      <w:proofErr w:type="spellEnd"/>
      <w:r w:rsidRPr="004860A8">
        <w:rPr>
          <w:rFonts w:ascii="system-ui" w:hAnsi="system-ui" w:cs="Times New Roman"/>
          <w:color w:val="2D3B45"/>
          <w:sz w:val="24"/>
          <w:szCs w:val="24"/>
        </w:rPr>
        <w:t xml:space="preserve"> Therapy group work is used in mental health hospitals, nursing care facilities, correctional institutions, and in long-term care rehabilitation in substance abuse prevention, treatment, and relapse prevention settings.</w:t>
      </w:r>
    </w:p>
    <w:p w:rsidR="004860A8" w:rsidRPr="004860A8" w:rsidRDefault="004860A8" w:rsidP="004860A8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4860A8">
        <w:rPr>
          <w:rFonts w:ascii="system-ui" w:hAnsi="system-ui" w:cs="Times New Roman"/>
          <w:i/>
          <w:iCs/>
          <w:color w:val="2D3B45"/>
          <w:sz w:val="24"/>
          <w:szCs w:val="24"/>
        </w:rPr>
        <w:t>Think about this statement as you watch the video and complete the rest of the assignment. Make sure you follow "the instructions."</w:t>
      </w:r>
    </w:p>
    <w:p w:rsidR="004860A8" w:rsidRPr="004860A8" w:rsidRDefault="004860A8" w:rsidP="004860A8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860A8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4860A8" w:rsidRPr="004860A8" w:rsidRDefault="004860A8" w:rsidP="004860A8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4860A8">
        <w:rPr>
          <w:rFonts w:ascii="system-ui" w:hAnsi="system-ui" w:cs="Times New Roman"/>
          <w:color w:val="2D3B45"/>
          <w:sz w:val="24"/>
          <w:szCs w:val="24"/>
        </w:rPr>
        <w:t>It important for older adults is to maintain a high quality of life in their senior years is </w:t>
      </w:r>
      <w:hyperlink r:id="rId6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staying connected to friends and family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. Too often, </w:t>
      </w:r>
      <w:hyperlink r:id="rId7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loneliness and lack of engagement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 is a common problem among older adults. Additionally, language barriers, feelings of inadequacy (too old, too sick), fear of making a fool of themselves, or fear of not being able to keep up with others is a short list of concerns expressed by seniors who are </w:t>
      </w:r>
      <w:hyperlink r:id="rId8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hesitant to participate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 xml:space="preserve"> in group or group activities. As the group leader, it can be discouraging to put your energy into planning a group only to have your efforts ignored or </w:t>
      </w:r>
      <w:r w:rsidRPr="004860A8">
        <w:rPr>
          <w:rFonts w:ascii="system-ui" w:hAnsi="system-ui" w:cs="Times New Roman"/>
          <w:color w:val="2D3B45"/>
          <w:sz w:val="24"/>
          <w:szCs w:val="24"/>
        </w:rPr>
        <w:lastRenderedPageBreak/>
        <w:t>dismissed. To encourage the participation of older adults, it is important that you </w:t>
      </w:r>
      <w:hyperlink r:id="rId9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identify barriers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 that will prevent your client(s) from getting involved in the group process.  Tapping into your client's source of </w:t>
      </w:r>
      <w:hyperlink r:id="rId10" w:anchor=":~:text=Intrinsic%20motivation%20is%20the%20act,as%20a%20reward%20or%20deadline.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 xml:space="preserve">intrinsic </w:t>
        </w:r>
        <w:proofErr w:type="spellStart"/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motivation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may</w:t>
      </w:r>
      <w:proofErr w:type="spellEnd"/>
      <w:r w:rsidRPr="004860A8">
        <w:rPr>
          <w:rFonts w:ascii="system-ui" w:hAnsi="system-ui" w:cs="Times New Roman"/>
          <w:color w:val="2D3B45"/>
          <w:sz w:val="24"/>
          <w:szCs w:val="24"/>
        </w:rPr>
        <w:t> appeal to their </w:t>
      </w:r>
      <w:hyperlink r:id="rId11" w:tgtFrame="_blank" w:tooltip="Social Connectedness For Seniors.pdf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spirit of connectedness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 and a </w:t>
      </w:r>
      <w:hyperlink r:id="rId12" w:tgtFrame="_blank" w:history="1">
        <w:r w:rsidRPr="004860A8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desire to live well</w:t>
        </w:r>
      </w:hyperlink>
      <w:r w:rsidRPr="004860A8">
        <w:rPr>
          <w:rFonts w:ascii="system-ui" w:hAnsi="system-ui" w:cs="Times New Roman"/>
          <w:color w:val="2D3B45"/>
          <w:sz w:val="24"/>
          <w:szCs w:val="24"/>
        </w:rPr>
        <w:t>. </w:t>
      </w:r>
    </w:p>
    <w:p w:rsidR="004860A8" w:rsidRPr="004860A8" w:rsidRDefault="004860A8" w:rsidP="004860A8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860A8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Instructions</w:t>
      </w:r>
    </w:p>
    <w:p w:rsidR="004860A8" w:rsidRPr="004860A8" w:rsidRDefault="004860A8" w:rsidP="004860A8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Watch the "Inspiring - Older Man Talks About How to Create a Life of Purpose For Seniors" video </w:t>
      </w:r>
      <w:hyperlink r:id="rId13" w:tgtFrame="_blank" w:history="1">
        <w:r w:rsidRPr="004860A8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here.</w:t>
        </w:r>
      </w:hyperlink>
      <w:r w:rsidRPr="004860A8">
        <w:rPr>
          <w:rFonts w:ascii="system-ui" w:eastAsia="Times New Roman" w:hAnsi="system-ui" w:cs="Times New Roman"/>
          <w:b/>
          <w:bCs/>
          <w:i/>
          <w:iCs/>
          <w:color w:val="2D3B45"/>
          <w:sz w:val="24"/>
          <w:szCs w:val="24"/>
        </w:rPr>
        <w:t> </w:t>
      </w:r>
    </w:p>
    <w:p w:rsidR="004860A8" w:rsidRPr="004860A8" w:rsidRDefault="004860A8" w:rsidP="004860A8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Referencing the video, your textbook, and other </w:t>
      </w:r>
      <w:hyperlink r:id="rId14" w:tgtFrame="_blank" w:history="1">
        <w:r w:rsidRPr="004860A8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resources.</w:t>
        </w:r>
      </w:hyperlink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 discuss the </w:t>
      </w:r>
      <w:hyperlink r:id="rId15" w:tgtFrame="_blank" w:history="1">
        <w:r w:rsidRPr="004860A8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five basic steps</w:t>
        </w:r>
      </w:hyperlink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(</w:t>
      </w:r>
      <w:proofErr w:type="spellStart"/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pgs</w:t>
      </w:r>
      <w:proofErr w:type="spellEnd"/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 xml:space="preserve">. 311-312) of </w:t>
      </w:r>
      <w:proofErr w:type="spellStart"/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remotivation</w:t>
      </w:r>
      <w:proofErr w:type="spellEnd"/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 xml:space="preserve"> therapy with older adults in group work.</w:t>
      </w:r>
    </w:p>
    <w:p w:rsidR="004860A8" w:rsidRPr="004860A8" w:rsidRDefault="004860A8" w:rsidP="004860A8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What can you do to get older adults who have </w:t>
      </w:r>
      <w:hyperlink r:id="rId16" w:tgtFrame="_blank" w:history="1">
        <w:r w:rsidRPr="004860A8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"lost interest"</w:t>
        </w:r>
      </w:hyperlink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 to stop dwelling on things past and invest in their future? </w:t>
      </w:r>
    </w:p>
    <w:p w:rsidR="004860A8" w:rsidRPr="004860A8" w:rsidRDefault="004860A8" w:rsidP="004860A8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4860A8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Your Response</w:t>
      </w:r>
    </w:p>
    <w:p w:rsidR="004860A8" w:rsidRPr="004860A8" w:rsidRDefault="004860A8" w:rsidP="004860A8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 Your response should be a minimum of two complete paragraphs.</w:t>
      </w:r>
    </w:p>
    <w:p w:rsidR="004860A8" w:rsidRPr="004860A8" w:rsidRDefault="004860A8" w:rsidP="004860A8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4860A8">
        <w:rPr>
          <w:rFonts w:ascii="system-ui" w:eastAsia="Times New Roman" w:hAnsi="system-ui" w:cs="Times New Roman"/>
          <w:color w:val="2D3B45"/>
          <w:sz w:val="24"/>
          <w:szCs w:val="24"/>
        </w:rPr>
        <w:t>The assignment due date is Su</w:t>
      </w:r>
    </w:p>
    <w:p w:rsidR="005C29C0" w:rsidRDefault="005C29C0"/>
    <w:sectPr w:rsidR="005C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827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40B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C0"/>
    <w:rsid w:val="004860A8"/>
    <w:rsid w:val="005C29C0"/>
    <w:rsid w:val="007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E4AA8C1-9D95-1F4F-8ACC-5D8656F6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C29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9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860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60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60A8"/>
    <w:rPr>
      <w:i/>
      <w:iCs/>
    </w:rPr>
  </w:style>
  <w:style w:type="character" w:customStyle="1" w:styleId="apple-converted-space">
    <w:name w:val="apple-converted-space"/>
    <w:basedOn w:val="DefaultParagraphFont"/>
    <w:rsid w:val="004860A8"/>
  </w:style>
  <w:style w:type="character" w:styleId="Hyperlink">
    <w:name w:val="Hyperlink"/>
    <w:basedOn w:val="DefaultParagraphFont"/>
    <w:uiPriority w:val="99"/>
    <w:semiHidden/>
    <w:unhideWhenUsed/>
    <w:rsid w:val="004860A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8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options.irpp.org/magazines/october-2018/social-participation-is-critical-to-seniors-health/" TargetMode="External"/><Relationship Id="rId13" Type="http://schemas.openxmlformats.org/officeDocument/2006/relationships/hyperlink" Target="https://youtu.be/MWoS9oFJIz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4338142/" TargetMode="External"/><Relationship Id="rId12" Type="http://schemas.openxmlformats.org/officeDocument/2006/relationships/hyperlink" Target="https://www.counseling.org/docs/default-source/vistas/article_15e3bf24f16116603abcacff0000bee5e7.pdf?sfvrsn=7da9442c_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ychologybenefits.org/2018/05/31/is-losing-interest-and-motivation-inevitable-as-we-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etna.com/health-guide/importance-of-friends-as-you-age.html" TargetMode="External"/><Relationship Id="rId11" Type="http://schemas.openxmlformats.org/officeDocument/2006/relationships/hyperlink" Target="https://peralta.instructure.com/courses/39621/files/3535183?verifier=dLcfHdwgTrAc3eSiE4MUrzvKfFc3zVTnOvire5Wv&amp;wrap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recreativeresources.com/RemotivationTherapy.htm" TargetMode="External"/><Relationship Id="rId10" Type="http://schemas.openxmlformats.org/officeDocument/2006/relationships/hyperlink" Target="https://www.healthline.com/health/intrinsic-moti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iswoldhomecare.com/blog/2020/march/causes-of-social-isolation-in-elderly-adults/" TargetMode="External"/><Relationship Id="rId14" Type="http://schemas.openxmlformats.org/officeDocument/2006/relationships/hyperlink" Target="https://www.rectherapytoday.com/2017/05/14/remotivation-ther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2021-05-09T19:26:00Z</dcterms:created>
  <dcterms:modified xsi:type="dcterms:W3CDTF">2021-05-09T19:26:00Z</dcterms:modified>
</cp:coreProperties>
</file>